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AC4" w:rsidRPr="002A4AF8" w:rsidRDefault="00AD43DC">
      <w:pPr>
        <w:rPr>
          <w:rFonts w:ascii="Times New Roman" w:hAnsi="Times New Roman" w:cs="Times New Roman"/>
          <w:b/>
          <w:sz w:val="28"/>
          <w:szCs w:val="28"/>
        </w:rPr>
      </w:pPr>
      <w:r w:rsidRPr="002A4AF8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r w:rsidR="00131754">
        <w:rPr>
          <w:rFonts w:ascii="Times New Roman" w:hAnsi="Times New Roman" w:cs="Times New Roman"/>
          <w:b/>
          <w:sz w:val="28"/>
          <w:szCs w:val="28"/>
        </w:rPr>
        <w:t>2</w:t>
      </w:r>
      <w:r w:rsidR="00150EF1">
        <w:rPr>
          <w:rFonts w:ascii="Times New Roman" w:hAnsi="Times New Roman" w:cs="Times New Roman"/>
          <w:b/>
          <w:sz w:val="28"/>
          <w:szCs w:val="28"/>
        </w:rPr>
        <w:t>3</w:t>
      </w:r>
      <w:r w:rsidRPr="002A4AF8">
        <w:rPr>
          <w:rFonts w:ascii="Times New Roman" w:hAnsi="Times New Roman" w:cs="Times New Roman"/>
          <w:b/>
          <w:sz w:val="28"/>
          <w:szCs w:val="28"/>
        </w:rPr>
        <w:t>. Проведение операций с  выключателями с большим объемом масла с использованием привода.</w:t>
      </w:r>
    </w:p>
    <w:p w:rsidR="00CD49C4" w:rsidRPr="002A4AF8" w:rsidRDefault="00CD49C4" w:rsidP="00CD49C4">
      <w:pPr>
        <w:rPr>
          <w:rFonts w:ascii="Times New Roman" w:hAnsi="Times New Roman" w:cs="Times New Roman"/>
          <w:b/>
          <w:sz w:val="28"/>
          <w:szCs w:val="28"/>
        </w:rPr>
      </w:pPr>
      <w:r w:rsidRPr="002A4AF8">
        <w:rPr>
          <w:rFonts w:ascii="Times New Roman" w:hAnsi="Times New Roman" w:cs="Times New Roman"/>
          <w:b/>
          <w:sz w:val="28"/>
          <w:szCs w:val="28"/>
        </w:rPr>
        <w:t xml:space="preserve">Выключатели с большим объемом масла </w:t>
      </w:r>
      <w:proofErr w:type="gramStart"/>
      <w:r w:rsidRPr="002A4AF8">
        <w:rPr>
          <w:rFonts w:ascii="Times New Roman" w:hAnsi="Times New Roman" w:cs="Times New Roman"/>
          <w:b/>
          <w:sz w:val="28"/>
          <w:szCs w:val="28"/>
        </w:rPr>
        <w:t xml:space="preserve">( </w:t>
      </w:r>
      <w:proofErr w:type="gramEnd"/>
      <w:r w:rsidRPr="002A4AF8">
        <w:rPr>
          <w:rFonts w:ascii="Times New Roman" w:hAnsi="Times New Roman" w:cs="Times New Roman"/>
          <w:b/>
          <w:sz w:val="28"/>
          <w:szCs w:val="28"/>
        </w:rPr>
        <w:t>масляные баковые выключатели).</w:t>
      </w:r>
    </w:p>
    <w:p w:rsidR="00CD49C4" w:rsidRDefault="00CD49C4" w:rsidP="00CD49C4">
      <w:pPr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drawing>
          <wp:inline distT="0" distB="0" distL="0" distR="0">
            <wp:extent cx="6696075" cy="131953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131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CD49C4" w:rsidRDefault="00CD49C4" w:rsidP="00CD49C4">
      <w:pPr>
        <w:rPr>
          <w:sz w:val="28"/>
          <w:szCs w:val="28"/>
        </w:rPr>
      </w:pPr>
      <w:r>
        <w:rPr>
          <w:sz w:val="28"/>
          <w:szCs w:val="28"/>
        </w:rPr>
        <w:t>Рас-</w:t>
      </w:r>
    </w:p>
    <w:p w:rsidR="00CD49C4" w:rsidRDefault="00CD49C4" w:rsidP="00CD49C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690360" cy="651637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651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9C4" w:rsidRDefault="00CD49C4" w:rsidP="00CD49C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684645" cy="237490"/>
            <wp:effectExtent l="1905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23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9C4" w:rsidRDefault="00CD49C4" w:rsidP="00CD49C4">
      <w:pPr>
        <w:rPr>
          <w:sz w:val="32"/>
          <w:szCs w:val="32"/>
        </w:rPr>
      </w:pPr>
      <w:r w:rsidRPr="00BC6439">
        <w:rPr>
          <w:sz w:val="32"/>
          <w:szCs w:val="32"/>
        </w:rPr>
        <w:t>гашение дуги.</w:t>
      </w:r>
    </w:p>
    <w:p w:rsidR="00CD49C4" w:rsidRDefault="00CD49C4" w:rsidP="00CD49C4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655435" cy="1032446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1032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9C4" w:rsidRDefault="00CD49C4" w:rsidP="00CD49C4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655435" cy="1032446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1032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9C4" w:rsidRDefault="00CD49C4" w:rsidP="00CD49C4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684645" cy="1221105"/>
            <wp:effectExtent l="1905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122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  <w:u w:val="single"/>
        </w:rPr>
        <w:t>Основные преимущества баковых выключателей</w:t>
      </w:r>
      <w:r w:rsidRPr="002F083C">
        <w:rPr>
          <w:rFonts w:ascii="Times New Roman" w:hAnsi="Times New Roman" w:cs="Times New Roman"/>
          <w:sz w:val="32"/>
          <w:szCs w:val="32"/>
        </w:rPr>
        <w:t>: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простота конструкции;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высокая отключающая способность;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пригодность для наружной установки;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возможность установки встроенных трансформаторов тока.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  <w:u w:val="single"/>
        </w:rPr>
        <w:t>Недостатки баковых выключателей</w:t>
      </w:r>
      <w:r w:rsidRPr="002F083C">
        <w:rPr>
          <w:rFonts w:ascii="Times New Roman" w:hAnsi="Times New Roman" w:cs="Times New Roman"/>
          <w:sz w:val="32"/>
          <w:szCs w:val="32"/>
        </w:rPr>
        <w:t>: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 xml:space="preserve">-  </w:t>
      </w:r>
      <w:proofErr w:type="spellStart"/>
      <w:r w:rsidRPr="002F083C">
        <w:rPr>
          <w:rFonts w:ascii="Times New Roman" w:hAnsi="Times New Roman" w:cs="Times New Roman"/>
          <w:sz w:val="32"/>
          <w:szCs w:val="32"/>
        </w:rPr>
        <w:t>взрыв</w:t>
      </w:r>
      <w:proofErr w:type="gramStart"/>
      <w:r w:rsidRPr="002F083C">
        <w:rPr>
          <w:rFonts w:ascii="Times New Roman" w:hAnsi="Times New Roman" w:cs="Times New Roman"/>
          <w:sz w:val="32"/>
          <w:szCs w:val="32"/>
        </w:rPr>
        <w:t>о</w:t>
      </w:r>
      <w:proofErr w:type="spellEnd"/>
      <w:r w:rsidRPr="002F083C">
        <w:rPr>
          <w:rFonts w:ascii="Times New Roman" w:hAnsi="Times New Roman" w:cs="Times New Roman"/>
          <w:sz w:val="32"/>
          <w:szCs w:val="32"/>
        </w:rPr>
        <w:t>-</w:t>
      </w:r>
      <w:proofErr w:type="gramEnd"/>
      <w:r w:rsidRPr="002F083C">
        <w:rPr>
          <w:rFonts w:ascii="Times New Roman" w:hAnsi="Times New Roman" w:cs="Times New Roman"/>
          <w:sz w:val="32"/>
          <w:szCs w:val="32"/>
        </w:rPr>
        <w:t xml:space="preserve"> и </w:t>
      </w:r>
      <w:proofErr w:type="spellStart"/>
      <w:r w:rsidRPr="002F083C">
        <w:rPr>
          <w:rFonts w:ascii="Times New Roman" w:hAnsi="Times New Roman" w:cs="Times New Roman"/>
          <w:sz w:val="32"/>
          <w:szCs w:val="32"/>
        </w:rPr>
        <w:t>пожаробезопасность</w:t>
      </w:r>
      <w:proofErr w:type="spellEnd"/>
      <w:r w:rsidRPr="002F083C">
        <w:rPr>
          <w:rFonts w:ascii="Times New Roman" w:hAnsi="Times New Roman" w:cs="Times New Roman"/>
          <w:sz w:val="32"/>
          <w:szCs w:val="32"/>
        </w:rPr>
        <w:t>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 xml:space="preserve">-  </w:t>
      </w:r>
      <w:proofErr w:type="gramStart"/>
      <w:r w:rsidRPr="002F083C">
        <w:rPr>
          <w:rFonts w:ascii="Times New Roman" w:hAnsi="Times New Roman" w:cs="Times New Roman"/>
          <w:sz w:val="32"/>
          <w:szCs w:val="32"/>
        </w:rPr>
        <w:t>контроль за</w:t>
      </w:r>
      <w:proofErr w:type="gramEnd"/>
      <w:r w:rsidRPr="002F083C">
        <w:rPr>
          <w:rFonts w:ascii="Times New Roman" w:hAnsi="Times New Roman" w:cs="Times New Roman"/>
          <w:sz w:val="32"/>
          <w:szCs w:val="32"/>
        </w:rPr>
        <w:t xml:space="preserve"> состоянием и уровнем масла;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большой объем масла;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 непригодность для внутренних установок;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 xml:space="preserve">- непригодность для </w:t>
      </w:r>
      <w:proofErr w:type="gramStart"/>
      <w:r w:rsidRPr="002F083C">
        <w:rPr>
          <w:rFonts w:ascii="Times New Roman" w:hAnsi="Times New Roman" w:cs="Times New Roman"/>
          <w:sz w:val="32"/>
          <w:szCs w:val="32"/>
        </w:rPr>
        <w:t>быстродействующего</w:t>
      </w:r>
      <w:proofErr w:type="gramEnd"/>
      <w:r w:rsidRPr="002F083C">
        <w:rPr>
          <w:rFonts w:ascii="Times New Roman" w:hAnsi="Times New Roman" w:cs="Times New Roman"/>
          <w:sz w:val="32"/>
          <w:szCs w:val="32"/>
        </w:rPr>
        <w:t xml:space="preserve"> АПВ;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большая затрата металла;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большая масса;</w:t>
      </w:r>
    </w:p>
    <w:p w:rsidR="00CD49C4" w:rsidRPr="002F083C" w:rsidRDefault="00CD49C4" w:rsidP="002F083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>- неудобство перевозки, монтажа и наладки.</w:t>
      </w:r>
    </w:p>
    <w:p w:rsidR="00CD49C4" w:rsidRDefault="00CD49C4" w:rsidP="002F083C">
      <w:pPr>
        <w:spacing w:after="0" w:line="240" w:lineRule="auto"/>
        <w:rPr>
          <w:sz w:val="32"/>
          <w:szCs w:val="32"/>
        </w:rPr>
      </w:pPr>
      <w:r w:rsidRPr="002F083C">
        <w:rPr>
          <w:rFonts w:ascii="Times New Roman" w:hAnsi="Times New Roman" w:cs="Times New Roman"/>
          <w:sz w:val="32"/>
          <w:szCs w:val="32"/>
        </w:rPr>
        <w:t xml:space="preserve">В настоящее время устанавливают маломасляные и </w:t>
      </w:r>
      <w:proofErr w:type="spellStart"/>
      <w:r w:rsidRPr="002F083C">
        <w:rPr>
          <w:rFonts w:ascii="Times New Roman" w:hAnsi="Times New Roman" w:cs="Times New Roman"/>
          <w:sz w:val="32"/>
          <w:szCs w:val="32"/>
        </w:rPr>
        <w:t>элегазовые</w:t>
      </w:r>
      <w:proofErr w:type="spellEnd"/>
      <w:r w:rsidRPr="002F083C">
        <w:rPr>
          <w:rFonts w:ascii="Times New Roman" w:hAnsi="Times New Roman" w:cs="Times New Roman"/>
          <w:sz w:val="32"/>
          <w:szCs w:val="32"/>
        </w:rPr>
        <w:t xml:space="preserve"> выключатели.</w:t>
      </w:r>
    </w:p>
    <w:p w:rsidR="00CD49C4" w:rsidRPr="0056056F" w:rsidRDefault="00CD49C4">
      <w:pPr>
        <w:rPr>
          <w:rFonts w:ascii="Times New Roman" w:hAnsi="Times New Roman" w:cs="Times New Roman"/>
          <w:sz w:val="24"/>
          <w:szCs w:val="24"/>
        </w:rPr>
      </w:pP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К </w:t>
      </w:r>
      <w:r w:rsidRPr="0056056F">
        <w:rPr>
          <w:b/>
          <w:bCs/>
          <w:i/>
          <w:iCs/>
        </w:rPr>
        <w:t>операциям с выключателями</w:t>
      </w:r>
      <w:r w:rsidRPr="0056056F">
        <w:t> следует отнести, в первую очередь, ручное отключение и включение ручным приводом.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Ручное отключение масляного выключателя с дистанционным приводом производится воздействием на сердечник отключающего электромагнита или защелку привода. При этом следует помнить, что если на линии имеется АПВ, работающее по принципу несоответствия положений выключателя и его ключа управления, то после ручного отключения выключателя произойдет его повторное включение устройством АПВ.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 xml:space="preserve">Включение ручным приводом производится быстрым поворотом рычага (штурвала) до упора, но без приложения больших усилий в конце хода. Ручной привод должен быть отделен от выключателя стенкой или прочным металлическим щитом для защиты персонала от травм при возможном повреждении выключателя в случае подачи напряжения на </w:t>
      </w:r>
      <w:proofErr w:type="spellStart"/>
      <w:r w:rsidRPr="0056056F">
        <w:t>неустраненное</w:t>
      </w:r>
      <w:proofErr w:type="spellEnd"/>
      <w:r w:rsidRPr="0056056F">
        <w:t xml:space="preserve"> после автоматического отключения КЗ или недопустимо </w:t>
      </w:r>
      <w:proofErr w:type="gramStart"/>
      <w:r w:rsidRPr="0056056F">
        <w:t>оставленную</w:t>
      </w:r>
      <w:proofErr w:type="gramEnd"/>
      <w:r w:rsidRPr="0056056F">
        <w:t xml:space="preserve"> после производства работ на оборудовании </w:t>
      </w:r>
      <w:proofErr w:type="spellStart"/>
      <w:r w:rsidRPr="0056056F">
        <w:t>закоротку</w:t>
      </w:r>
      <w:proofErr w:type="spellEnd"/>
      <w:r w:rsidRPr="0056056F">
        <w:t>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Представляет опасность включение масляного выключателя после его автоматического отключения, если ключ управления масляным выключателем находится в непосредственной близости от выключателя. В этом случае следует пользоваться переносной нормально разомкнутой кнопкой, которая подключается при помощи шнура к цепи управления выключателем и позволяет персоналу подавать импульс на его включение, находясь от выключателя на безопасном расстоянии.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Включение воздушных выключателей кнопками пневматического управления не производится.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lastRenderedPageBreak/>
        <w:t>Отключение воздушного выключателя кнопкой местного управления допускается лишь в том случае, когда быстрое отключение выключателя может предотвратить опасность для жизни людей или обеспечить сохранность оборудования.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Опробование воздушных выключателей в процессе наладки и испытаний выполняется дистанционно со щита управления или из специального укрытия (фургона). При этом никто из членов бригады не должен находиться ближе 100 м от воздушного выключателя. О каждой операции отключения воздушного выключателя, сопровождающегося сильным выхлопом, работающие предупреждаются сиреной.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При сильном броске тока во время включения выключателя, указывающего на наличие КЗ или недопустимое несинхронное включение, выключатель должен быть немедленно, не дожидаясь срабатывания релейной защиты, отключен поворотом ключа.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Выключатели ПС, оснащенные устройством телемеханики, должны быть до начала выполнения операций персоналом непосредственно на самой ПС переведены на местное управление.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rPr>
          <w:b/>
          <w:bCs/>
          <w:i/>
          <w:iCs/>
        </w:rPr>
        <w:t>Проверка положения выключателя</w:t>
      </w:r>
      <w:r w:rsidRPr="0056056F">
        <w:t> осуществляется двумя способами: на месте установки выключателя и по показаниям сигнальных ламп и измерительных приборов на щите управления.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Проверка на месте установки выключателя производится по его механическому указателю, положению рабочих контактов выключателей с видимым разрывом цепи тока, показанию манометров и сигнальных ламп воздушных выключателей. Такой способ проверки является обязательным, если после отключения выключателя предстоят операции с разъединителями или отделителями данной электрической цепи.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Перед началом операций с шинными разъединителями при переводе электрических цепей с одной системы шин на другую проверяется положение ШСВ.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 xml:space="preserve">В КРУ отключенное положение выключателя должно проверяться перед каждой операцией перемещения тележки в шкафу КРУ из рабочего положения </w:t>
      </w:r>
      <w:proofErr w:type="gramStart"/>
      <w:r w:rsidRPr="0056056F">
        <w:t>в</w:t>
      </w:r>
      <w:proofErr w:type="gramEnd"/>
      <w:r w:rsidRPr="0056056F">
        <w:t xml:space="preserve"> контрольное, и наоборот.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 xml:space="preserve">Проверка положений выключателя на месте их установки должна выполняться </w:t>
      </w:r>
      <w:proofErr w:type="spellStart"/>
      <w:r w:rsidRPr="0056056F">
        <w:t>пофазно</w:t>
      </w:r>
      <w:proofErr w:type="spellEnd"/>
      <w:r w:rsidRPr="0056056F">
        <w:t>, если такую проверку допускает их конструкция.</w:t>
      </w:r>
    </w:p>
    <w:p w:rsidR="0056056F" w:rsidRP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Проверка по показаниям сигнальных ламп и измерительных приборов производится при отключении выключателя электрической цепи без проведения в дальнейшем операций с разъединителями, при отключении выключателя с последующим проведением операций с разъединителями при помощи дистанционного привода, при включении под нагрузку линии, трансформатора, при подаче и снятии напряжения с шин. Во всех этих случаях нет необходимости проверять действительное положение выключателя в РУ, если по измерительным приборам и сигнальным лампам видно, что операция с выключателем состоялась.</w:t>
      </w:r>
    </w:p>
    <w:p w:rsidR="0056056F" w:rsidRDefault="0056056F" w:rsidP="0056056F">
      <w:pPr>
        <w:pStyle w:val="book"/>
        <w:spacing w:before="0" w:beforeAutospacing="0" w:after="0" w:afterAutospacing="0" w:line="360" w:lineRule="auto"/>
        <w:ind w:firstLine="200"/>
      </w:pPr>
      <w:r w:rsidRPr="0056056F">
        <w:t>Способ проверки положения выключателя по сигнальным лампам и измерительным приборам не должен заменять вышеизложенный основной способ, а может лишь применяться в качестве дополнительного способа проверки на месте установки выключателя.</w:t>
      </w:r>
    </w:p>
    <w:p w:rsidR="006A1F70" w:rsidRPr="0056056F" w:rsidRDefault="006A1F70" w:rsidP="0056056F">
      <w:pPr>
        <w:pStyle w:val="book"/>
        <w:spacing w:before="0" w:beforeAutospacing="0" w:after="0" w:afterAutospacing="0" w:line="360" w:lineRule="auto"/>
        <w:ind w:firstLine="200"/>
      </w:pPr>
    </w:p>
    <w:p w:rsidR="0056056F" w:rsidRPr="008C733B" w:rsidRDefault="0056056F" w:rsidP="005605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C733B">
        <w:rPr>
          <w:rFonts w:ascii="Times New Roman" w:hAnsi="Times New Roman" w:cs="Times New Roman"/>
          <w:sz w:val="24"/>
          <w:szCs w:val="24"/>
        </w:rPr>
        <w:t>Задание: Изучить матер</w:t>
      </w:r>
      <w:r>
        <w:rPr>
          <w:rFonts w:ascii="Times New Roman" w:hAnsi="Times New Roman" w:cs="Times New Roman"/>
          <w:sz w:val="24"/>
          <w:szCs w:val="24"/>
        </w:rPr>
        <w:t>иал и составить конспект.</w:t>
      </w:r>
    </w:p>
    <w:p w:rsidR="0056056F" w:rsidRPr="0056056F" w:rsidRDefault="0056056F" w:rsidP="005605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56056F" w:rsidRPr="0056056F" w:rsidSect="00CD49C4">
      <w:pgSz w:w="11906" w:h="16838"/>
      <w:pgMar w:top="397" w:right="284" w:bottom="340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AD43DC"/>
    <w:rsid w:val="00092550"/>
    <w:rsid w:val="00131754"/>
    <w:rsid w:val="00150EF1"/>
    <w:rsid w:val="00260690"/>
    <w:rsid w:val="002A4AF8"/>
    <w:rsid w:val="002F083C"/>
    <w:rsid w:val="004731A2"/>
    <w:rsid w:val="0056056F"/>
    <w:rsid w:val="006A1F70"/>
    <w:rsid w:val="0088770F"/>
    <w:rsid w:val="00AD43DC"/>
    <w:rsid w:val="00B15AC4"/>
    <w:rsid w:val="00CD49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31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ook">
    <w:name w:val="book"/>
    <w:basedOn w:val="a"/>
    <w:rsid w:val="005605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CD49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49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microsoft.com/office/2007/relationships/stylesWithEffects" Target="stylesWithEffects.xml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755</Words>
  <Characters>4309</Characters>
  <Application>Microsoft Office Word</Application>
  <DocSecurity>0</DocSecurity>
  <Lines>35</Lines>
  <Paragraphs>10</Paragraphs>
  <ScaleCrop>false</ScaleCrop>
  <Company/>
  <LinksUpToDate>false</LinksUpToDate>
  <CharactersWithSpaces>5054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9</cp:revision>
  <dcterms:created xsi:type="dcterms:W3CDTF">2020-11-05T03:52:00Z</dcterms:created>
  <dcterms:modified xsi:type="dcterms:W3CDTF">2022-11-10T10:15:00Z</dcterms:modified>
</cp:coreProperties>
</file>